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ED3D" w14:textId="1589406C" w:rsidR="00244D77" w:rsidRDefault="00244D77" w:rsidP="00D60853">
      <w:pPr>
        <w:pStyle w:val="NormalWeb"/>
        <w:spacing w:after="120"/>
        <w:ind w:left="567" w:hanging="567"/>
        <w:jc w:val="center"/>
        <w:rPr>
          <w:rFonts w:ascii="Arial" w:hAnsi="Arial" w:cs="Arial"/>
          <w:b/>
          <w:color w:val="000000"/>
        </w:rPr>
      </w:pPr>
      <w:r>
        <w:rPr>
          <w:rFonts w:ascii="Calibri" w:hAnsi="Calibri" w:cs="Calibri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8871090" wp14:editId="520FE145">
            <wp:simplePos x="0" y="0"/>
            <wp:positionH relativeFrom="column">
              <wp:posOffset>4838700</wp:posOffset>
            </wp:positionH>
            <wp:positionV relativeFrom="paragraph">
              <wp:posOffset>-632460</wp:posOffset>
            </wp:positionV>
            <wp:extent cx="1555750" cy="716280"/>
            <wp:effectExtent l="0" t="0" r="6350" b="762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B6D0DB" w14:textId="6D719FB0" w:rsidR="00244D77" w:rsidRPr="00244D77" w:rsidRDefault="00271E8A" w:rsidP="00244D77">
      <w:pPr>
        <w:pStyle w:val="NormalWeb"/>
        <w:ind w:left="567" w:hanging="567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BIODIVERSITY HAWKE’S BAY GRANT</w:t>
      </w:r>
    </w:p>
    <w:p w14:paraId="572A0424" w14:textId="1FE04F98" w:rsidR="00D60853" w:rsidRDefault="00271E8A" w:rsidP="00244D77">
      <w:pPr>
        <w:pStyle w:val="NormalWeb"/>
        <w:ind w:left="567" w:hanging="567"/>
        <w:jc w:val="center"/>
        <w:rPr>
          <w:rFonts w:asciiTheme="minorHAnsi" w:hAnsiTheme="minorHAnsi" w:cstheme="minorHAnsi"/>
          <w:b/>
          <w:color w:val="000000"/>
        </w:rPr>
      </w:pPr>
      <w:bookmarkStart w:id="0" w:name="_Hlk55897702"/>
      <w:r>
        <w:rPr>
          <w:rFonts w:asciiTheme="minorHAnsi" w:hAnsiTheme="minorHAnsi" w:cstheme="minorHAnsi"/>
          <w:b/>
          <w:color w:val="000000"/>
        </w:rPr>
        <w:t>TERMS AND CONDITIONS, CRITERIA AND GUIDELINES</w:t>
      </w:r>
    </w:p>
    <w:p w14:paraId="18738ED7" w14:textId="0A1D0DA2" w:rsidR="00B01D23" w:rsidRDefault="00B01D23" w:rsidP="00244D77">
      <w:pPr>
        <w:pStyle w:val="NormalWeb"/>
        <w:ind w:left="567" w:hanging="567"/>
        <w:jc w:val="center"/>
        <w:rPr>
          <w:rFonts w:asciiTheme="minorHAnsi" w:hAnsiTheme="minorHAnsi" w:cstheme="minorHAnsi"/>
          <w:b/>
          <w:color w:val="000000"/>
        </w:rPr>
      </w:pPr>
    </w:p>
    <w:p w14:paraId="17A0C4CA" w14:textId="19C69185" w:rsidR="00B01D23" w:rsidRPr="00244D77" w:rsidRDefault="00B01D23" w:rsidP="00B01D23">
      <w:pPr>
        <w:pStyle w:val="NormalWeb"/>
        <w:ind w:left="567" w:hanging="56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Terms and Conditions</w:t>
      </w:r>
    </w:p>
    <w:bookmarkEnd w:id="0"/>
    <w:p w14:paraId="1862C29F" w14:textId="4019F08D" w:rsidR="00D60853" w:rsidRPr="00244D77" w:rsidRDefault="00D60853" w:rsidP="00D60853">
      <w:pPr>
        <w:pStyle w:val="NormalWeb"/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1.     </w:t>
      </w:r>
      <w:r w:rsidRP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Only one application</w:t>
      </w:r>
      <w:r w:rsid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per applicant,</w:t>
      </w:r>
      <w:r w:rsidRP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per financial year</w:t>
      </w:r>
      <w:r w:rsidR="00EC2BD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(1 July – 30 June)</w:t>
      </w:r>
      <w:r w:rsid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  <w:r w:rsidRP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can be made </w:t>
      </w:r>
      <w:r w:rsid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to the Biodiversity Hawke’s Bay Grant Fund. </w:t>
      </w:r>
      <w:r w:rsidRP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>A</w:t>
      </w:r>
      <w:proofErr w:type="spellStart"/>
      <w:r w:rsidRPr="00244D77">
        <w:rPr>
          <w:rFonts w:asciiTheme="minorHAnsi" w:hAnsiTheme="minorHAnsi" w:cstheme="minorHAnsi"/>
          <w:sz w:val="22"/>
          <w:szCs w:val="22"/>
          <w:lang w:val="en"/>
        </w:rPr>
        <w:t>ll</w:t>
      </w:r>
      <w:proofErr w:type="spellEnd"/>
      <w:r w:rsidRPr="00244D77">
        <w:rPr>
          <w:rFonts w:asciiTheme="minorHAnsi" w:hAnsiTheme="minorHAnsi" w:cstheme="minorHAnsi"/>
          <w:sz w:val="22"/>
          <w:szCs w:val="22"/>
          <w:lang w:val="en"/>
        </w:rPr>
        <w:t xml:space="preserve"> questions on the application form must be completed, even if supporting information is provided. Incomplete or late applications cannot be accepted.</w:t>
      </w:r>
    </w:p>
    <w:p w14:paraId="1FD10E81" w14:textId="7B831882" w:rsidR="00D60853" w:rsidRPr="00244D77" w:rsidRDefault="00D60853" w:rsidP="00D60853">
      <w:pPr>
        <w:pStyle w:val="NormalWeb"/>
        <w:spacing w:after="120"/>
        <w:ind w:left="567" w:hanging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>2.    </w:t>
      </w:r>
      <w:r w:rsidRPr="00244D77">
        <w:rPr>
          <w:rFonts w:asciiTheme="minorHAnsi" w:hAnsiTheme="minorHAnsi" w:cstheme="minorHAnsi"/>
          <w:color w:val="000000"/>
          <w:sz w:val="22"/>
          <w:szCs w:val="22"/>
          <w:lang w:val="en-US"/>
        </w:rPr>
        <w:tab/>
        <w:t>A</w:t>
      </w:r>
      <w:proofErr w:type="spellStart"/>
      <w:r w:rsidRPr="00244D77">
        <w:rPr>
          <w:rFonts w:asciiTheme="minorHAnsi" w:hAnsiTheme="minorHAnsi" w:cstheme="minorHAnsi"/>
          <w:sz w:val="22"/>
          <w:szCs w:val="22"/>
          <w:lang w:val="en"/>
        </w:rPr>
        <w:t>ll</w:t>
      </w:r>
      <w:proofErr w:type="spellEnd"/>
      <w:r w:rsidRPr="00244D77">
        <w:rPr>
          <w:rFonts w:asciiTheme="minorHAnsi" w:hAnsiTheme="minorHAnsi" w:cstheme="minorHAnsi"/>
          <w:sz w:val="22"/>
          <w:szCs w:val="22"/>
          <w:lang w:val="en"/>
        </w:rPr>
        <w:t xml:space="preserve"> applications must meet the </w:t>
      </w:r>
      <w:r w:rsidR="00244D77">
        <w:rPr>
          <w:rFonts w:asciiTheme="minorHAnsi" w:hAnsiTheme="minorHAnsi" w:cstheme="minorHAnsi"/>
          <w:sz w:val="22"/>
          <w:szCs w:val="22"/>
          <w:lang w:val="en"/>
        </w:rPr>
        <w:t>Biodiversity Hawke’s Bay Eligible Projects Criteria and Guidelines</w:t>
      </w:r>
      <w:r w:rsidR="00B01D23">
        <w:rPr>
          <w:rFonts w:asciiTheme="minorHAnsi" w:hAnsiTheme="minorHAnsi" w:cstheme="minorHAnsi"/>
          <w:sz w:val="22"/>
          <w:szCs w:val="22"/>
          <w:lang w:val="en"/>
        </w:rPr>
        <w:t xml:space="preserve"> below</w:t>
      </w:r>
      <w:r w:rsidR="00244D77">
        <w:rPr>
          <w:rFonts w:asciiTheme="minorHAnsi" w:hAnsiTheme="minorHAnsi" w:cstheme="minorHAnsi"/>
          <w:sz w:val="22"/>
          <w:szCs w:val="22"/>
          <w:lang w:val="en"/>
        </w:rPr>
        <w:t xml:space="preserve">. </w:t>
      </w:r>
    </w:p>
    <w:p w14:paraId="322632F2" w14:textId="27B9EB03" w:rsidR="00D60853" w:rsidRPr="00244D77" w:rsidRDefault="00D60853" w:rsidP="00D6085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3.     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  <w:t>Minimum amount of funding that can be applied for is $1,000 and the maximum amount of funding that will be granted is $</w:t>
      </w:r>
      <w:r w:rsidR="00EC2BD9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5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,000 per funding round. </w:t>
      </w:r>
      <w:r w:rsidRPr="00B01D23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>Please note that it</w:t>
      </w:r>
      <w:r w:rsidRPr="00B01D23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is unusual for </w:t>
      </w:r>
      <w:r w:rsidR="00244D77" w:rsidRPr="00B01D23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Biodiversity Hawke’s Bay </w:t>
      </w:r>
      <w:r w:rsidRPr="00B01D23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to meet the full cost of your project.</w:t>
      </w:r>
    </w:p>
    <w:p w14:paraId="7E7D3DB6" w14:textId="58998BDD" w:rsidR="00D60853" w:rsidRPr="00B01D23" w:rsidRDefault="00D60853" w:rsidP="00D6085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</w:pP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4.     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</w:r>
      <w:r w:rsidR="00E36AAA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The funding period is from when the grant is approved through to the 30th June the following year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. The funded work must occur within this time period. </w:t>
      </w:r>
      <w:r w:rsidR="00244D77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Biodiversity Hawke’s Bay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does not fund retrospectively. The activity being considered for funding must not start prior to a grant being approved.</w:t>
      </w:r>
    </w:p>
    <w:p w14:paraId="25B55A1E" w14:textId="775831D5" w:rsidR="00D60853" w:rsidRPr="00B01D23" w:rsidRDefault="00D60853" w:rsidP="00D60853">
      <w:pPr>
        <w:spacing w:after="120"/>
        <w:ind w:left="567" w:hanging="567"/>
        <w:jc w:val="both"/>
        <w:rPr>
          <w:rFonts w:asciiTheme="minorHAnsi" w:eastAsia="Arial" w:hAnsiTheme="minorHAnsi" w:cstheme="minorHAnsi"/>
          <w:lang w:val="en"/>
        </w:rPr>
      </w:pPr>
      <w:r w:rsidRPr="00B01D23">
        <w:rPr>
          <w:rFonts w:asciiTheme="minorHAnsi" w:eastAsia="Arial" w:hAnsiTheme="minorHAnsi" w:cstheme="minorHAnsi"/>
          <w:color w:val="000000"/>
        </w:rPr>
        <w:t>5</w:t>
      </w:r>
      <w:r w:rsidRPr="00B01D23">
        <w:rPr>
          <w:rFonts w:asciiTheme="minorHAnsi" w:eastAsia="Arial,Times New Roman" w:hAnsiTheme="minorHAnsi" w:cstheme="minorHAnsi"/>
          <w:color w:val="000000"/>
        </w:rPr>
        <w:t xml:space="preserve">.    </w:t>
      </w:r>
      <w:r w:rsidRPr="00B01D23">
        <w:rPr>
          <w:rFonts w:asciiTheme="minorHAnsi" w:eastAsia="Arial,Times New Roman" w:hAnsiTheme="minorHAnsi" w:cstheme="minorHAnsi"/>
          <w:color w:val="000000"/>
        </w:rPr>
        <w:tab/>
      </w:r>
      <w:r w:rsidRPr="00B01D23">
        <w:rPr>
          <w:rFonts w:asciiTheme="minorHAnsi" w:eastAsia="Arial" w:hAnsiTheme="minorHAnsi" w:cstheme="minorHAnsi"/>
          <w:lang w:val="en"/>
        </w:rPr>
        <w:t xml:space="preserve">A successful application does not set a precedent for any future funding assistance from </w:t>
      </w:r>
      <w:r w:rsidR="00244D77" w:rsidRPr="00B01D23">
        <w:rPr>
          <w:rFonts w:asciiTheme="minorHAnsi" w:eastAsia="Arial" w:hAnsiTheme="minorHAnsi" w:cstheme="minorHAnsi"/>
          <w:lang w:val="en"/>
        </w:rPr>
        <w:t>Biodiversity Hawke’s Bay</w:t>
      </w:r>
      <w:r w:rsidRPr="00B01D23">
        <w:rPr>
          <w:rFonts w:asciiTheme="minorHAnsi" w:eastAsia="Arial" w:hAnsiTheme="minorHAnsi" w:cstheme="minorHAnsi"/>
          <w:lang w:val="en"/>
        </w:rPr>
        <w:t>.</w:t>
      </w:r>
    </w:p>
    <w:p w14:paraId="394EF310" w14:textId="40094F13" w:rsidR="00D60853" w:rsidRPr="00B01D23" w:rsidRDefault="00D60853" w:rsidP="00D6085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6.      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  <w:t xml:space="preserve">Applications will be reviewed and assessed </w:t>
      </w:r>
      <w:r w:rsidR="00CD1DD8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in March and a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ll applicants will be notified of the outcome of their bids</w:t>
      </w:r>
      <w:r w:rsidR="00213EB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in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April each year via email.</w:t>
      </w:r>
    </w:p>
    <w:p w14:paraId="24CF6F33" w14:textId="728A5D2B" w:rsidR="00D60853" w:rsidRPr="00244D77" w:rsidRDefault="0064606E" w:rsidP="00D6085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7.     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  <w:t>Payment of a</w:t>
      </w:r>
      <w:r w:rsidR="00D60853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pproved grants will 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be discussed and agreed with</w:t>
      </w:r>
      <w:r w:rsidR="00D60853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the applicant</w:t>
      </w:r>
      <w:r w:rsidR="00CD4EBF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. Biodiversity Hawke’s Bay requires copies of </w:t>
      </w:r>
      <w:r w:rsidR="00D60853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original invoices </w:t>
      </w:r>
      <w:r w:rsidR="00CD4EBF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for works undertaken as part of the Project.</w:t>
      </w:r>
      <w:r w:rsidR="00D60853"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   </w:t>
      </w:r>
    </w:p>
    <w:p w14:paraId="44E9CED2" w14:textId="2764C11A" w:rsidR="00D60853" w:rsidRPr="00244D77" w:rsidRDefault="00D60853" w:rsidP="00D60853">
      <w:pPr>
        <w:pStyle w:val="NormalWeb"/>
        <w:spacing w:after="120"/>
        <w:ind w:left="567" w:hanging="567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8.    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  <w:t>Grants will only be paid directly to the applicant listed on the application form.</w:t>
      </w:r>
    </w:p>
    <w:p w14:paraId="58B01937" w14:textId="6632F381" w:rsidR="00D60853" w:rsidRPr="00244D77" w:rsidRDefault="00D60853" w:rsidP="00D6085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9.     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  <w:t xml:space="preserve">All applicants must have a valid bank account for the </w:t>
      </w:r>
      <w:r w:rsidR="00C75B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applicant or </w:t>
      </w:r>
      <w:proofErr w:type="spellStart"/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organisation</w:t>
      </w:r>
      <w:proofErr w:type="spellEnd"/>
      <w:r w:rsidR="00C75B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listed on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the application form.  No funds will be paid into associated party bank accounts.</w:t>
      </w:r>
    </w:p>
    <w:p w14:paraId="76C44565" w14:textId="37E1CA6E" w:rsidR="00D60853" w:rsidRPr="00244D77" w:rsidRDefault="00D60853" w:rsidP="00D6085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10.    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  <w:t xml:space="preserve">The applicant agrees to promptly notify </w:t>
      </w:r>
      <w:r w:rsidR="00C75B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Biodiversity Hawke’s Bay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in </w:t>
      </w:r>
      <w:r w:rsidR="00C75B23"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writing if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the approved grant is not required.  </w:t>
      </w:r>
      <w:r w:rsidR="00C75B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Biodiversity Hawke’s Bay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will not settle any creditor account charged directly to </w:t>
      </w:r>
      <w:r w:rsidR="00C75B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Biodiversity Hawke’s Bay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.</w:t>
      </w:r>
    </w:p>
    <w:p w14:paraId="62A71B8A" w14:textId="46002CBE" w:rsidR="00D60853" w:rsidRPr="00244D77" w:rsidRDefault="00D60853" w:rsidP="00D6085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11.   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Successful applicants have a period </w:t>
      </w:r>
      <w:r w:rsidR="00E36AAA"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from when the grant is approved through to the 30th June the following year</w:t>
      </w:r>
      <w:r w:rsidRPr="00B01D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to spend up to their allocated amount and claim the approved funding, using the correct Claim form.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3FD8740B" w14:textId="663CF40A" w:rsidR="00D60853" w:rsidRPr="00244D77" w:rsidRDefault="00D60853" w:rsidP="00D6085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12.   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  <w:t xml:space="preserve">The successful applicant shall provide reasonable access to the project as requested by the </w:t>
      </w:r>
      <w:r w:rsidR="00C75B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Biodiversity Hawke’s Bay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 staff.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</w:r>
    </w:p>
    <w:p w14:paraId="6DE8ADF3" w14:textId="29A0E97D" w:rsidR="00D60853" w:rsidRPr="00244D77" w:rsidRDefault="00D60853" w:rsidP="00D6085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13.   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  <w:t xml:space="preserve">The funding provided may only be applied to the project specified within the funding application and approved by </w:t>
      </w:r>
      <w:r w:rsidR="00C75B23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Biodiversity Hawke’s Bay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>.</w:t>
      </w:r>
    </w:p>
    <w:p w14:paraId="126628F5" w14:textId="479513A7" w:rsidR="00D60853" w:rsidRPr="00244D77" w:rsidRDefault="00D60853" w:rsidP="00D60853">
      <w:pPr>
        <w:spacing w:after="120"/>
        <w:ind w:left="567" w:hanging="530"/>
        <w:jc w:val="both"/>
        <w:rPr>
          <w:rFonts w:asciiTheme="minorHAnsi" w:hAnsiTheme="minorHAnsi" w:cstheme="minorHAnsi"/>
          <w:color w:val="000000" w:themeColor="text1"/>
        </w:rPr>
      </w:pPr>
      <w:r w:rsidRPr="00244D77">
        <w:rPr>
          <w:rFonts w:asciiTheme="minorHAnsi" w:hAnsiTheme="minorHAnsi" w:cstheme="minorHAnsi"/>
          <w:color w:val="000000"/>
          <w:lang w:val="en-US"/>
        </w:rPr>
        <w:t xml:space="preserve">15.   </w:t>
      </w:r>
      <w:r w:rsidRPr="00244D77">
        <w:rPr>
          <w:rFonts w:asciiTheme="minorHAnsi" w:hAnsiTheme="minorHAnsi" w:cstheme="minorHAnsi"/>
          <w:color w:val="000000"/>
          <w:lang w:val="en-US"/>
        </w:rPr>
        <w:tab/>
      </w:r>
      <w:r w:rsidR="00C75B23">
        <w:rPr>
          <w:rFonts w:asciiTheme="minorHAnsi" w:hAnsiTheme="minorHAnsi" w:cstheme="minorHAnsi"/>
          <w:color w:val="000000"/>
          <w:lang w:val="en-US"/>
        </w:rPr>
        <w:t>Biodiversity Hawke’s Bay</w:t>
      </w:r>
      <w:r w:rsidRPr="00244D77">
        <w:rPr>
          <w:rFonts w:asciiTheme="minorHAnsi" w:hAnsiTheme="minorHAnsi" w:cstheme="minorHAnsi"/>
          <w:color w:val="000000"/>
          <w:lang w:val="en-US"/>
        </w:rPr>
        <w:t xml:space="preserve"> may, in consultation with the successful applicant, </w:t>
      </w:r>
      <w:proofErr w:type="spellStart"/>
      <w:r w:rsidRPr="00244D77">
        <w:rPr>
          <w:rFonts w:asciiTheme="minorHAnsi" w:hAnsiTheme="minorHAnsi" w:cstheme="minorHAnsi"/>
          <w:color w:val="000000"/>
          <w:lang w:val="en-US"/>
        </w:rPr>
        <w:t>organise</w:t>
      </w:r>
      <w:proofErr w:type="spellEnd"/>
      <w:r w:rsidRPr="00244D77">
        <w:rPr>
          <w:rFonts w:asciiTheme="minorHAnsi" w:hAnsiTheme="minorHAnsi" w:cstheme="minorHAnsi"/>
          <w:color w:val="000000"/>
          <w:lang w:val="en-US"/>
        </w:rPr>
        <w:t xml:space="preserve"> media and/or other official events at the project site. </w:t>
      </w:r>
      <w:r w:rsidR="00C75B23">
        <w:rPr>
          <w:rFonts w:asciiTheme="minorHAnsi" w:hAnsiTheme="minorHAnsi" w:cstheme="minorHAnsi"/>
          <w:color w:val="000000"/>
          <w:lang w:val="en-US"/>
        </w:rPr>
        <w:t>Biodiversity Hawke’s Bay</w:t>
      </w:r>
      <w:r w:rsidRPr="00244D77">
        <w:rPr>
          <w:rFonts w:asciiTheme="minorHAnsi" w:hAnsiTheme="minorHAnsi" w:cstheme="minorHAnsi"/>
          <w:color w:val="000000"/>
          <w:lang w:val="en-US"/>
        </w:rPr>
        <w:t xml:space="preserve"> may also, from time-to-time and in consultation with the successful applicant, issue media releases about the project. The applicant agrees to their name, images and photos being used by </w:t>
      </w:r>
      <w:r w:rsidR="00C75B23">
        <w:rPr>
          <w:rFonts w:asciiTheme="minorHAnsi" w:hAnsiTheme="minorHAnsi" w:cstheme="minorHAnsi"/>
          <w:color w:val="000000"/>
          <w:lang w:val="en-US"/>
        </w:rPr>
        <w:t>Biodiversity Hawke’s Bay</w:t>
      </w:r>
      <w:r w:rsidRPr="00244D77">
        <w:rPr>
          <w:rFonts w:asciiTheme="minorHAnsi" w:hAnsiTheme="minorHAnsi" w:cstheme="minorHAnsi"/>
          <w:color w:val="000000"/>
          <w:lang w:val="en-US"/>
        </w:rPr>
        <w:t xml:space="preserve"> in any publicity material.</w:t>
      </w:r>
    </w:p>
    <w:p w14:paraId="743E0535" w14:textId="1758E32D" w:rsidR="00D60853" w:rsidRPr="00244D77" w:rsidRDefault="00D60853" w:rsidP="00D60853">
      <w:pPr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244D77">
        <w:rPr>
          <w:rFonts w:asciiTheme="minorHAnsi" w:hAnsiTheme="minorHAnsi" w:cstheme="minorHAnsi"/>
          <w:color w:val="000000"/>
          <w:lang w:val="en-US"/>
        </w:rPr>
        <w:t>16.</w:t>
      </w:r>
      <w:r w:rsidRPr="00244D77">
        <w:rPr>
          <w:rFonts w:asciiTheme="minorHAnsi" w:hAnsiTheme="minorHAnsi" w:cstheme="minorHAnsi"/>
          <w:b/>
          <w:color w:val="000000"/>
          <w:lang w:val="en-US"/>
        </w:rPr>
        <w:t>  </w:t>
      </w:r>
      <w:r w:rsidRPr="00244D77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244D77">
        <w:rPr>
          <w:rFonts w:asciiTheme="minorHAnsi" w:hAnsiTheme="minorHAnsi" w:cstheme="minorHAnsi"/>
          <w:color w:val="000000" w:themeColor="text1"/>
          <w:lang w:val="en-US"/>
        </w:rPr>
        <w:tab/>
        <w:t xml:space="preserve">If you or your </w:t>
      </w:r>
      <w:proofErr w:type="spellStart"/>
      <w:r w:rsidRPr="00244D77">
        <w:rPr>
          <w:rFonts w:asciiTheme="minorHAnsi" w:hAnsiTheme="minorHAnsi" w:cstheme="minorHAnsi"/>
          <w:color w:val="000000" w:themeColor="text1"/>
          <w:lang w:val="en-US"/>
        </w:rPr>
        <w:t>organisation</w:t>
      </w:r>
      <w:proofErr w:type="spellEnd"/>
      <w:r w:rsidRPr="00244D77">
        <w:rPr>
          <w:rFonts w:asciiTheme="minorHAnsi" w:hAnsiTheme="minorHAnsi" w:cstheme="minorHAnsi"/>
          <w:color w:val="000000" w:themeColor="text1"/>
          <w:lang w:val="en-US"/>
        </w:rPr>
        <w:t xml:space="preserve"> receive(s) a grant, </w:t>
      </w:r>
      <w:r w:rsidR="00C75B23">
        <w:rPr>
          <w:rFonts w:asciiTheme="minorHAnsi" w:hAnsiTheme="minorHAnsi" w:cstheme="minorHAnsi"/>
          <w:color w:val="000000" w:themeColor="text1"/>
          <w:lang w:val="en-US"/>
        </w:rPr>
        <w:t xml:space="preserve">Biodiversity Hawke’s Bay </w:t>
      </w:r>
      <w:r w:rsidRPr="00244D77">
        <w:rPr>
          <w:rFonts w:asciiTheme="minorHAnsi" w:hAnsiTheme="minorHAnsi" w:cstheme="minorHAnsi"/>
          <w:color w:val="000000" w:themeColor="text1"/>
          <w:lang w:val="en-US"/>
        </w:rPr>
        <w:t xml:space="preserve">must be acknowledged in all appropriate </w:t>
      </w:r>
      <w:proofErr w:type="spellStart"/>
      <w:r w:rsidRPr="00244D77">
        <w:rPr>
          <w:rFonts w:asciiTheme="minorHAnsi" w:hAnsiTheme="minorHAnsi" w:cstheme="minorHAnsi"/>
          <w:color w:val="000000" w:themeColor="text1"/>
          <w:lang w:val="en-US"/>
        </w:rPr>
        <w:t>organisational</w:t>
      </w:r>
      <w:proofErr w:type="spellEnd"/>
      <w:r w:rsidRPr="00244D77">
        <w:rPr>
          <w:rFonts w:asciiTheme="minorHAnsi" w:hAnsiTheme="minorHAnsi" w:cstheme="minorHAnsi"/>
          <w:color w:val="000000" w:themeColor="text1"/>
          <w:lang w:val="en-US"/>
        </w:rPr>
        <w:t xml:space="preserve"> / individual’s publications, including, but not limited to: annual </w:t>
      </w:r>
      <w:r w:rsidRPr="00244D77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reports, website pages, brochures, newsletters, social media and any other publications where a list of sponsors, donors and/or supporters could be reasonably expected to appear. </w:t>
      </w:r>
    </w:p>
    <w:p w14:paraId="0A5ACA07" w14:textId="15575E70" w:rsidR="00D60853" w:rsidRPr="00244D77" w:rsidRDefault="00C75B23" w:rsidP="00D60853">
      <w:pPr>
        <w:pStyle w:val="NormalWeb"/>
        <w:spacing w:after="120"/>
        <w:ind w:left="567"/>
        <w:jc w:val="both"/>
        <w:rPr>
          <w:rFonts w:asciiTheme="minorHAnsi" w:eastAsia="Arial" w:hAnsiTheme="minorHAnsi" w:cstheme="minorHAnsi"/>
          <w:sz w:val="22"/>
          <w:szCs w:val="22"/>
          <w:lang w:val="en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>Biodiversity Hawke’s Bay</w:t>
      </w:r>
      <w:r w:rsidR="00D60853" w:rsidRPr="00244D77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 xml:space="preserve"> will provide 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>Biodiversity Hawke’s Bay</w:t>
      </w:r>
      <w:r w:rsidR="00D60853" w:rsidRPr="00244D77">
        <w:rPr>
          <w:rFonts w:asciiTheme="minorHAnsi" w:eastAsia="Arial" w:hAnsiTheme="minorHAnsi" w:cstheme="minorHAnsi"/>
          <w:color w:val="000000" w:themeColor="text1"/>
          <w:sz w:val="22"/>
          <w:szCs w:val="22"/>
          <w:lang w:val="en-US"/>
        </w:rPr>
        <w:t xml:space="preserve"> imagery and instructions on its use, as well as the correct wording for written acknowledgement.  </w:t>
      </w:r>
    </w:p>
    <w:p w14:paraId="5805271D" w14:textId="267A226E" w:rsidR="00D60853" w:rsidRPr="00244D77" w:rsidRDefault="00D60853" w:rsidP="00C75B23">
      <w:pPr>
        <w:pStyle w:val="NormalWeb"/>
        <w:spacing w:after="120"/>
        <w:ind w:left="567" w:hanging="567"/>
        <w:jc w:val="both"/>
        <w:rPr>
          <w:rFonts w:asciiTheme="minorHAnsi" w:eastAsia="Arial" w:hAnsiTheme="minorHAnsi" w:cstheme="minorHAnsi"/>
          <w:sz w:val="22"/>
          <w:szCs w:val="22"/>
          <w:lang w:val="en"/>
        </w:rPr>
      </w:pP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 xml:space="preserve">17.   </w:t>
      </w:r>
      <w:r w:rsidRPr="00244D77">
        <w:rPr>
          <w:rFonts w:asciiTheme="minorHAnsi" w:eastAsia="Arial" w:hAnsiTheme="minorHAnsi" w:cstheme="minorHAnsi"/>
          <w:color w:val="000000"/>
          <w:sz w:val="22"/>
          <w:szCs w:val="22"/>
          <w:lang w:val="en-US"/>
        </w:rPr>
        <w:tab/>
      </w:r>
      <w:r w:rsidRPr="00244D77">
        <w:rPr>
          <w:rFonts w:asciiTheme="minorHAnsi" w:eastAsia="Arial" w:hAnsiTheme="minorHAnsi" w:cstheme="minorHAnsi"/>
          <w:sz w:val="22"/>
          <w:szCs w:val="22"/>
          <w:lang w:val="en"/>
        </w:rPr>
        <w:t xml:space="preserve">All decisions of </w:t>
      </w:r>
      <w:r w:rsidR="00C75B23">
        <w:rPr>
          <w:rFonts w:asciiTheme="minorHAnsi" w:eastAsia="Arial" w:hAnsiTheme="minorHAnsi" w:cstheme="minorHAnsi"/>
          <w:sz w:val="22"/>
          <w:szCs w:val="22"/>
          <w:lang w:val="en"/>
        </w:rPr>
        <w:t>Biodiversity Hawke’s Bay</w:t>
      </w:r>
      <w:r w:rsidRPr="00244D77">
        <w:rPr>
          <w:rFonts w:asciiTheme="minorHAnsi" w:eastAsia="Arial" w:hAnsiTheme="minorHAnsi" w:cstheme="minorHAnsi"/>
          <w:sz w:val="22"/>
          <w:szCs w:val="22"/>
          <w:lang w:val="en"/>
        </w:rPr>
        <w:t xml:space="preserve"> are final. No reasons for decisions will be given, nor will any correspondence on decisions be entered into.</w:t>
      </w:r>
    </w:p>
    <w:p w14:paraId="58BA62B1" w14:textId="04DEBC96" w:rsidR="00D60853" w:rsidRPr="00244D77" w:rsidRDefault="00D60853" w:rsidP="00D60853">
      <w:pPr>
        <w:spacing w:after="120"/>
        <w:ind w:left="567" w:hanging="567"/>
        <w:jc w:val="both"/>
        <w:rPr>
          <w:rFonts w:asciiTheme="minorHAnsi" w:eastAsia="Arial" w:hAnsiTheme="minorHAnsi" w:cstheme="minorHAnsi"/>
          <w:color w:val="000000" w:themeColor="text1"/>
          <w:lang w:val="en-US"/>
        </w:rPr>
      </w:pPr>
      <w:r w:rsidRPr="00244D77">
        <w:rPr>
          <w:rFonts w:asciiTheme="minorHAnsi" w:eastAsia="Arial" w:hAnsiTheme="minorHAnsi" w:cstheme="minorHAnsi"/>
          <w:color w:val="000000"/>
          <w:lang w:val="en-US"/>
        </w:rPr>
        <w:t xml:space="preserve">18.   </w:t>
      </w:r>
      <w:r w:rsidRPr="00244D77">
        <w:rPr>
          <w:rFonts w:asciiTheme="minorHAnsi" w:eastAsia="Arial" w:hAnsiTheme="minorHAnsi" w:cstheme="minorHAnsi"/>
          <w:color w:val="000000"/>
          <w:lang w:val="en-US"/>
        </w:rPr>
        <w:tab/>
        <w:t xml:space="preserve">The applicants </w:t>
      </w:r>
      <w:r w:rsidR="00C75B23" w:rsidRPr="00244D77">
        <w:rPr>
          <w:rFonts w:asciiTheme="minorHAnsi" w:eastAsia="Arial" w:hAnsiTheme="minorHAnsi" w:cstheme="minorHAnsi"/>
          <w:color w:val="000000"/>
          <w:lang w:val="en-US"/>
        </w:rPr>
        <w:t>must</w:t>
      </w:r>
      <w:r w:rsidRPr="00244D77">
        <w:rPr>
          <w:rFonts w:asciiTheme="minorHAnsi" w:eastAsia="Arial" w:hAnsiTheme="minorHAnsi" w:cstheme="minorHAnsi"/>
          <w:color w:val="000000"/>
          <w:lang w:val="en-US"/>
        </w:rPr>
        <w:t xml:space="preserve"> disclose any conflict of interest with </w:t>
      </w:r>
      <w:r w:rsidR="00C75B23">
        <w:rPr>
          <w:rFonts w:asciiTheme="minorHAnsi" w:eastAsia="Arial" w:hAnsiTheme="minorHAnsi" w:cstheme="minorHAnsi"/>
          <w:color w:val="000000"/>
          <w:lang w:val="en-US"/>
        </w:rPr>
        <w:t>Biodiversity Hawke’s Bay</w:t>
      </w:r>
      <w:r w:rsidRPr="00244D77">
        <w:rPr>
          <w:rFonts w:asciiTheme="minorHAnsi" w:eastAsia="Arial" w:hAnsiTheme="minorHAnsi" w:cstheme="minorHAnsi"/>
          <w:color w:val="000000"/>
          <w:lang w:val="en-US"/>
        </w:rPr>
        <w:t>.</w:t>
      </w:r>
    </w:p>
    <w:p w14:paraId="0169145E" w14:textId="6F501F45" w:rsidR="00797CB9" w:rsidRDefault="00797CB9" w:rsidP="00D60853">
      <w:pPr>
        <w:rPr>
          <w:rFonts w:asciiTheme="minorHAnsi" w:hAnsiTheme="minorHAnsi" w:cstheme="minorHAnsi"/>
        </w:rPr>
      </w:pPr>
    </w:p>
    <w:p w14:paraId="6FCC9792" w14:textId="77777777" w:rsidR="00B01D23" w:rsidRDefault="00B01D23" w:rsidP="00D60853">
      <w:pPr>
        <w:rPr>
          <w:rFonts w:asciiTheme="minorHAnsi" w:hAnsiTheme="minorHAnsi" w:cstheme="minorHAnsi"/>
        </w:rPr>
      </w:pPr>
    </w:p>
    <w:p w14:paraId="34827722" w14:textId="53FC8D1D" w:rsidR="007872BC" w:rsidRDefault="007872BC" w:rsidP="00B01D23">
      <w:pPr>
        <w:pStyle w:val="NormalWeb"/>
        <w:ind w:left="567" w:hanging="567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Eligible Projects Criteria and Guidelines</w:t>
      </w:r>
    </w:p>
    <w:p w14:paraId="1ABE67DB" w14:textId="15A2F9A1" w:rsidR="007872BC" w:rsidRDefault="007872BC" w:rsidP="007872BC">
      <w:pPr>
        <w:pStyle w:val="NormalWeb"/>
        <w:ind w:left="567" w:hanging="567"/>
        <w:jc w:val="center"/>
        <w:rPr>
          <w:rFonts w:asciiTheme="minorHAnsi" w:hAnsiTheme="minorHAnsi" w:cstheme="minorHAnsi"/>
          <w:b/>
          <w:color w:val="000000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47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1554"/>
        <w:gridCol w:w="7802"/>
      </w:tblGrid>
      <w:tr w:rsidR="007872BC" w14:paraId="0C1F137C" w14:textId="77777777" w:rsidTr="000E1AE9">
        <w:trPr>
          <w:trHeight w:val="275"/>
        </w:trPr>
        <w:tc>
          <w:tcPr>
            <w:tcW w:w="1554" w:type="dxa"/>
          </w:tcPr>
          <w:p w14:paraId="51B83C22" w14:textId="77777777" w:rsidR="007872BC" w:rsidRPr="00BE784A" w:rsidRDefault="007872BC" w:rsidP="000E1AE9">
            <w:pPr>
              <w:spacing w:line="259" w:lineRule="auto"/>
              <w:rPr>
                <w:rFonts w:cs="Calibri"/>
              </w:rPr>
            </w:pPr>
            <w:r w:rsidRPr="00BE784A">
              <w:rPr>
                <w:rFonts w:cs="Calibri"/>
                <w:b/>
              </w:rPr>
              <w:t xml:space="preserve">Guidelines  </w:t>
            </w:r>
          </w:p>
        </w:tc>
        <w:tc>
          <w:tcPr>
            <w:tcW w:w="7802" w:type="dxa"/>
          </w:tcPr>
          <w:p w14:paraId="23E7BBDF" w14:textId="77777777" w:rsidR="007872BC" w:rsidRPr="00BE784A" w:rsidRDefault="007872BC" w:rsidP="000E1AE9">
            <w:pPr>
              <w:spacing w:line="259" w:lineRule="auto"/>
              <w:rPr>
                <w:rFonts w:cs="Calibri"/>
              </w:rPr>
            </w:pPr>
            <w:r w:rsidRPr="00BE784A">
              <w:rPr>
                <w:rFonts w:cs="Calibri"/>
                <w:b/>
              </w:rPr>
              <w:t xml:space="preserve">Definition </w:t>
            </w:r>
          </w:p>
        </w:tc>
      </w:tr>
      <w:tr w:rsidR="007872BC" w14:paraId="2A3DF5D0" w14:textId="77777777" w:rsidTr="000E1AE9">
        <w:trPr>
          <w:trHeight w:val="1417"/>
        </w:trPr>
        <w:tc>
          <w:tcPr>
            <w:tcW w:w="1554" w:type="dxa"/>
          </w:tcPr>
          <w:p w14:paraId="1F3B3BBD" w14:textId="77777777" w:rsidR="007872BC" w:rsidRPr="00BE784A" w:rsidRDefault="007872BC" w:rsidP="000E1AE9">
            <w:p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High biodiversity value </w:t>
            </w:r>
          </w:p>
        </w:tc>
        <w:tc>
          <w:tcPr>
            <w:tcW w:w="7802" w:type="dxa"/>
          </w:tcPr>
          <w:p w14:paraId="3E6F8446" w14:textId="77777777" w:rsidR="007872BC" w:rsidRPr="00BE784A" w:rsidRDefault="007872BC" w:rsidP="007872BC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Ecosystem Prioritisation Site and /or  </w:t>
            </w:r>
          </w:p>
          <w:p w14:paraId="57323743" w14:textId="77777777" w:rsidR="007872BC" w:rsidRPr="00BE784A" w:rsidRDefault="007872BC" w:rsidP="007872BC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A threatened or naturally uncommon ecosystem type, and /or  </w:t>
            </w:r>
          </w:p>
          <w:p w14:paraId="3C7EEA45" w14:textId="77777777" w:rsidR="007872BC" w:rsidRPr="00BE784A" w:rsidRDefault="007872BC" w:rsidP="007872BC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BE784A">
              <w:rPr>
                <w:rFonts w:cs="Calibri"/>
              </w:rPr>
              <w:t xml:space="preserve">upports a threatened or at-risk species (as per the DOC classification system) and /or </w:t>
            </w:r>
          </w:p>
          <w:p w14:paraId="6BEE263D" w14:textId="77777777" w:rsidR="007872BC" w:rsidRPr="00BE784A" w:rsidRDefault="007872BC" w:rsidP="007872BC">
            <w:pPr>
              <w:numPr>
                <w:ilvl w:val="0"/>
                <w:numId w:val="1"/>
              </w:numPr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BE784A">
              <w:rPr>
                <w:rFonts w:cs="Calibri"/>
              </w:rPr>
              <w:t>upports taonga sites or species</w:t>
            </w:r>
          </w:p>
        </w:tc>
      </w:tr>
      <w:tr w:rsidR="007872BC" w14:paraId="335F72A3" w14:textId="77777777" w:rsidTr="000E1AE9">
        <w:trPr>
          <w:trHeight w:val="541"/>
        </w:trPr>
        <w:tc>
          <w:tcPr>
            <w:tcW w:w="1554" w:type="dxa"/>
          </w:tcPr>
          <w:p w14:paraId="260BE596" w14:textId="77777777" w:rsidR="007872BC" w:rsidRPr="00BE784A" w:rsidRDefault="007872BC" w:rsidP="000E1AE9">
            <w:p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Legally protected </w:t>
            </w:r>
          </w:p>
        </w:tc>
        <w:tc>
          <w:tcPr>
            <w:tcW w:w="7802" w:type="dxa"/>
          </w:tcPr>
          <w:p w14:paraId="317367BC" w14:textId="05FF3806" w:rsidR="007872BC" w:rsidRPr="00BE784A" w:rsidRDefault="007872BC" w:rsidP="00CD4E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E784A">
              <w:rPr>
                <w:rFonts w:ascii="Calibri" w:hAnsi="Calibri" w:cs="Calibri"/>
                <w:sz w:val="22"/>
                <w:szCs w:val="22"/>
              </w:rPr>
              <w:t>The site is or will be legally protected (for those projects with investments of over $5000)</w:t>
            </w:r>
            <w:r w:rsidR="00CD1DD8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CD1DD8" w:rsidRPr="00B01D23">
              <w:rPr>
                <w:rFonts w:ascii="Calibri" w:hAnsi="Calibri" w:cs="Calibri"/>
                <w:sz w:val="22"/>
                <w:szCs w:val="22"/>
              </w:rPr>
              <w:t>If the site is not already protected, applicants must demonstrate steps being taken to legal</w:t>
            </w:r>
            <w:r w:rsidR="00CD4EBF" w:rsidRPr="00B01D23">
              <w:rPr>
                <w:rFonts w:ascii="Calibri" w:hAnsi="Calibri" w:cs="Calibri"/>
                <w:sz w:val="22"/>
                <w:szCs w:val="22"/>
              </w:rPr>
              <w:t>ly</w:t>
            </w:r>
            <w:r w:rsidR="00CD1DD8" w:rsidRPr="00B01D23">
              <w:rPr>
                <w:rFonts w:ascii="Calibri" w:hAnsi="Calibri" w:cs="Calibri"/>
                <w:sz w:val="22"/>
                <w:szCs w:val="22"/>
              </w:rPr>
              <w:t xml:space="preserve"> protect.</w:t>
            </w:r>
            <w:r w:rsidRPr="00BE784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7872BC" w14:paraId="082BD809" w14:textId="77777777" w:rsidTr="000E1AE9">
        <w:trPr>
          <w:trHeight w:val="1607"/>
        </w:trPr>
        <w:tc>
          <w:tcPr>
            <w:tcW w:w="1554" w:type="dxa"/>
          </w:tcPr>
          <w:p w14:paraId="6FBD9ACC" w14:textId="77777777" w:rsidR="007872BC" w:rsidRPr="00BE784A" w:rsidRDefault="007872BC" w:rsidP="000E1AE9">
            <w:p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Likelihood of success </w:t>
            </w:r>
          </w:p>
        </w:tc>
        <w:tc>
          <w:tcPr>
            <w:tcW w:w="7802" w:type="dxa"/>
          </w:tcPr>
          <w:p w14:paraId="57E87E2B" w14:textId="77777777" w:rsidR="007872BC" w:rsidRPr="00BE784A" w:rsidRDefault="007872BC" w:rsidP="007872BC">
            <w:pPr>
              <w:pStyle w:val="ListParagraph"/>
              <w:numPr>
                <w:ilvl w:val="0"/>
                <w:numId w:val="1"/>
              </w:num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BE784A">
              <w:rPr>
                <w:rFonts w:ascii="Calibri" w:hAnsi="Calibri" w:cs="Calibri"/>
                <w:sz w:val="22"/>
                <w:szCs w:val="22"/>
              </w:rPr>
              <w:t xml:space="preserve">Techniques and proposal are well researched, and </w:t>
            </w:r>
          </w:p>
          <w:p w14:paraId="0D3D0D6B" w14:textId="77777777" w:rsidR="007872BC" w:rsidRPr="00BE784A" w:rsidRDefault="007872BC" w:rsidP="007872BC">
            <w:pPr>
              <w:pStyle w:val="ListParagraph"/>
              <w:numPr>
                <w:ilvl w:val="0"/>
                <w:numId w:val="1"/>
              </w:num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BE784A">
              <w:rPr>
                <w:rFonts w:ascii="Calibri" w:hAnsi="Calibri" w:cs="Calibri"/>
                <w:sz w:val="22"/>
                <w:szCs w:val="22"/>
              </w:rPr>
              <w:t xml:space="preserve">Risks have been considered and mitigated, and  </w:t>
            </w:r>
          </w:p>
          <w:p w14:paraId="7A387485" w14:textId="77777777" w:rsidR="007872BC" w:rsidRPr="00BE784A" w:rsidRDefault="007872BC" w:rsidP="007872BC">
            <w:pPr>
              <w:pStyle w:val="ListParagraph"/>
              <w:numPr>
                <w:ilvl w:val="0"/>
                <w:numId w:val="1"/>
              </w:num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BE784A">
              <w:rPr>
                <w:rFonts w:ascii="Calibri" w:hAnsi="Calibri" w:cs="Calibri"/>
                <w:sz w:val="22"/>
                <w:szCs w:val="22"/>
              </w:rPr>
              <w:t xml:space="preserve">Project is ready to begin within 12 months, and  </w:t>
            </w:r>
          </w:p>
          <w:p w14:paraId="62DB0A6D" w14:textId="77777777" w:rsidR="007872BC" w:rsidRPr="00BE784A" w:rsidRDefault="007872BC" w:rsidP="007872BC">
            <w:pPr>
              <w:pStyle w:val="ListParagraph"/>
              <w:numPr>
                <w:ilvl w:val="0"/>
                <w:numId w:val="1"/>
              </w:numPr>
              <w:ind w:right="50"/>
              <w:rPr>
                <w:rFonts w:ascii="Calibri" w:hAnsi="Calibri" w:cs="Calibri"/>
                <w:sz w:val="22"/>
                <w:szCs w:val="22"/>
              </w:rPr>
            </w:pPr>
            <w:r w:rsidRPr="00BE784A">
              <w:rPr>
                <w:rFonts w:ascii="Calibri" w:hAnsi="Calibri" w:cs="Calibri"/>
                <w:sz w:val="22"/>
                <w:szCs w:val="22"/>
              </w:rPr>
              <w:t xml:space="preserve">Project management plans including timeframes, key milestones and how the project will be maintained for the long term will be in place before project begins   </w:t>
            </w:r>
          </w:p>
        </w:tc>
      </w:tr>
      <w:tr w:rsidR="007872BC" w14:paraId="709789C6" w14:textId="77777777" w:rsidTr="000E1AE9">
        <w:trPr>
          <w:trHeight w:val="1605"/>
        </w:trPr>
        <w:tc>
          <w:tcPr>
            <w:tcW w:w="1554" w:type="dxa"/>
          </w:tcPr>
          <w:p w14:paraId="150B7BFB" w14:textId="77777777" w:rsidR="007872BC" w:rsidRPr="00BE784A" w:rsidRDefault="007872BC" w:rsidP="000E1AE9">
            <w:p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High Community </w:t>
            </w:r>
          </w:p>
          <w:p w14:paraId="74A01430" w14:textId="77777777" w:rsidR="007872BC" w:rsidRPr="00BE784A" w:rsidRDefault="007872BC" w:rsidP="000E1AE9">
            <w:p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Value  </w:t>
            </w:r>
          </w:p>
        </w:tc>
        <w:tc>
          <w:tcPr>
            <w:tcW w:w="7802" w:type="dxa"/>
          </w:tcPr>
          <w:p w14:paraId="3C3364A2" w14:textId="77777777" w:rsidR="007872BC" w:rsidRPr="00BE784A" w:rsidRDefault="007872BC" w:rsidP="007872BC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Opportunities for meaningful engagement or education that motivates a community on an ongoing basis, and /or </w:t>
            </w:r>
          </w:p>
          <w:p w14:paraId="1AA8639C" w14:textId="77777777" w:rsidR="007872BC" w:rsidRPr="00BE784A" w:rsidRDefault="007872BC" w:rsidP="007872BC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Multiple funding / resourcing partners promoting social connectivity and /or </w:t>
            </w:r>
          </w:p>
          <w:p w14:paraId="49021975" w14:textId="77777777" w:rsidR="007872BC" w:rsidRPr="00BE784A" w:rsidRDefault="007872BC" w:rsidP="007872BC">
            <w:pPr>
              <w:numPr>
                <w:ilvl w:val="0"/>
                <w:numId w:val="1"/>
              </w:numPr>
              <w:rPr>
                <w:rFonts w:cs="Calibri"/>
              </w:rPr>
            </w:pPr>
            <w:r w:rsidRPr="00BE784A">
              <w:rPr>
                <w:rFonts w:cs="Calibri"/>
              </w:rPr>
              <w:t xml:space="preserve">Opportunities for extending knowledge of biodiversity values or management techniques </w:t>
            </w:r>
          </w:p>
        </w:tc>
      </w:tr>
    </w:tbl>
    <w:p w14:paraId="284F4A64" w14:textId="77777777" w:rsidR="007872BC" w:rsidRPr="00244D77" w:rsidRDefault="007872BC" w:rsidP="007872BC">
      <w:pPr>
        <w:pStyle w:val="NormalWeb"/>
        <w:ind w:left="567" w:hanging="567"/>
        <w:jc w:val="center"/>
        <w:rPr>
          <w:rFonts w:asciiTheme="minorHAnsi" w:hAnsiTheme="minorHAnsi" w:cstheme="minorHAnsi"/>
          <w:b/>
          <w:color w:val="000000"/>
        </w:rPr>
      </w:pPr>
    </w:p>
    <w:p w14:paraId="66C4B0CB" w14:textId="77777777" w:rsidR="007872BC" w:rsidRPr="00244D77" w:rsidRDefault="007872BC" w:rsidP="00D60853">
      <w:pPr>
        <w:rPr>
          <w:rFonts w:asciiTheme="minorHAnsi" w:hAnsiTheme="minorHAnsi" w:cstheme="minorHAnsi"/>
        </w:rPr>
      </w:pPr>
    </w:p>
    <w:sectPr w:rsidR="007872BC" w:rsidRPr="00244D7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F2487" w14:textId="77777777" w:rsidR="008768B3" w:rsidRDefault="008768B3" w:rsidP="00C75B23">
      <w:r>
        <w:separator/>
      </w:r>
    </w:p>
  </w:endnote>
  <w:endnote w:type="continuationSeparator" w:id="0">
    <w:p w14:paraId="7052D542" w14:textId="77777777" w:rsidR="008768B3" w:rsidRDefault="008768B3" w:rsidP="00C7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4764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5BC545" w14:textId="2E9A6F2B" w:rsidR="00C75B23" w:rsidRDefault="00C75B2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E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4EB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630970" w14:textId="77777777" w:rsidR="00C75B23" w:rsidRDefault="00C75B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B899" w14:textId="77777777" w:rsidR="008768B3" w:rsidRDefault="008768B3" w:rsidP="00C75B23">
      <w:r>
        <w:separator/>
      </w:r>
    </w:p>
  </w:footnote>
  <w:footnote w:type="continuationSeparator" w:id="0">
    <w:p w14:paraId="0EEEBDC2" w14:textId="77777777" w:rsidR="008768B3" w:rsidRDefault="008768B3" w:rsidP="00C7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C3675"/>
    <w:multiLevelType w:val="hybridMultilevel"/>
    <w:tmpl w:val="B1662C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53"/>
    <w:rsid w:val="000D3875"/>
    <w:rsid w:val="001A7A9B"/>
    <w:rsid w:val="00213EB3"/>
    <w:rsid w:val="002210FB"/>
    <w:rsid w:val="00244D77"/>
    <w:rsid w:val="00271454"/>
    <w:rsid w:val="00271E8A"/>
    <w:rsid w:val="00492DCA"/>
    <w:rsid w:val="004A50BA"/>
    <w:rsid w:val="0064606E"/>
    <w:rsid w:val="00671E10"/>
    <w:rsid w:val="006C7B4E"/>
    <w:rsid w:val="007872BC"/>
    <w:rsid w:val="00797CB9"/>
    <w:rsid w:val="008768B3"/>
    <w:rsid w:val="009C4CDF"/>
    <w:rsid w:val="00AC7491"/>
    <w:rsid w:val="00B01D23"/>
    <w:rsid w:val="00B5547D"/>
    <w:rsid w:val="00C75B23"/>
    <w:rsid w:val="00CD1DD8"/>
    <w:rsid w:val="00CD4EBF"/>
    <w:rsid w:val="00D60853"/>
    <w:rsid w:val="00E22ABB"/>
    <w:rsid w:val="00E36AAA"/>
    <w:rsid w:val="00EC2BD9"/>
    <w:rsid w:val="00F9010B"/>
    <w:rsid w:val="00FC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4CE0"/>
  <w15:chartTrackingRefBased/>
  <w15:docId w15:val="{578E9BD7-7EFD-4C9A-922D-4FC7D628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85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853"/>
    <w:rPr>
      <w:rFonts w:ascii="Times New Roman" w:eastAsiaTheme="minorHAnsi" w:hAnsi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C75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D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7872BC"/>
    <w:pPr>
      <w:ind w:left="720"/>
      <w:contextualSpacing/>
    </w:pPr>
    <w:rPr>
      <w:rFonts w:asciiTheme="minorHAnsi" w:eastAsia="Times New Roman" w:hAnsiTheme="minorHAnsi"/>
      <w:sz w:val="16"/>
      <w:szCs w:val="24"/>
      <w:lang w:val="en-US"/>
    </w:rPr>
  </w:style>
  <w:style w:type="table" w:customStyle="1" w:styleId="TableGrid">
    <w:name w:val="TableGrid"/>
    <w:rsid w:val="007872BC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A5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0B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0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30A3BBB74264F8DCB3A9BC6653C33" ma:contentTypeVersion="10" ma:contentTypeDescription="Create a new document." ma:contentTypeScope="" ma:versionID="786a658543da467d8f4e9bc68b7b7581">
  <xsd:schema xmlns:xsd="http://www.w3.org/2001/XMLSchema" xmlns:xs="http://www.w3.org/2001/XMLSchema" xmlns:p="http://schemas.microsoft.com/office/2006/metadata/properties" xmlns:ns2="3ad8fa34-1163-41a3-9cc1-539eeffc130e" xmlns:ns3="e29cce1a-2341-4239-b55a-358669ae5efb" targetNamespace="http://schemas.microsoft.com/office/2006/metadata/properties" ma:root="true" ma:fieldsID="78308fb2ee73df4a9b671722848dba3f" ns2:_="" ns3:_="">
    <xsd:import namespace="3ad8fa34-1163-41a3-9cc1-539eeffc130e"/>
    <xsd:import namespace="e29cce1a-2341-4239-b55a-358669ae5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8fa34-1163-41a3-9cc1-539eeffc13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ce1a-2341-4239-b55a-358669ae5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E8EE2E-560C-45D1-98FA-B027EDF2E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23A11-5295-4C55-A4FB-C4ABD80EF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8fa34-1163-41a3-9cc1-539eeffc130e"/>
    <ds:schemaRef ds:uri="e29cce1a-2341-4239-b55a-358669ae5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83FCA-2888-4025-B664-8B800F496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Mark Mitchell</cp:lastModifiedBy>
  <cp:revision>6</cp:revision>
  <dcterms:created xsi:type="dcterms:W3CDTF">2020-11-24T21:41:00Z</dcterms:created>
  <dcterms:modified xsi:type="dcterms:W3CDTF">2020-12-18T02:02:00Z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0x0101002F030A3BBB74264F8DCB3A9BC6653C33</vt:lpwstr>
  </property>
</Properties>
</file>